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What, if any, takeaways did you gain from this resource (book, CD or article)?</w:t>
      </w:r>
    </w:p>
    <w:tbl>
      <w:tblPr>
        <w:tblStyle w:val="Table1"/>
        <w:bidiVisual w:val="0"/>
        <w:tblW w:w="9108.0" w:type="dxa"/>
        <w:jc w:val="left"/>
        <w:tblInd w:w="36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Are there any personal action steps that you personally feel led to do from this material?</w:t>
      </w:r>
    </w:p>
    <w:tbl>
      <w:tblPr>
        <w:tblStyle w:val="Table2"/>
        <w:bidiVisual w:val="0"/>
        <w:tblW w:w="9108.0" w:type="dxa"/>
        <w:jc w:val="left"/>
        <w:tblInd w:w="36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Are there any actions steps that you think the church body should consider?</w:t>
      </w:r>
    </w:p>
    <w:tbl>
      <w:tblPr>
        <w:tblStyle w:val="Table3"/>
        <w:bidiVisual w:val="0"/>
        <w:tblW w:w="9108.0" w:type="dxa"/>
        <w:jc w:val="left"/>
        <w:tblInd w:w="36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Are there any matters for prayer that came to your mind?</w:t>
      </w:r>
    </w:p>
    <w:tbl>
      <w:tblPr>
        <w:tblStyle w:val="Table4"/>
        <w:bidiVisual w:val="0"/>
        <w:tblW w:w="9108.0" w:type="dxa"/>
        <w:jc w:val="left"/>
        <w:tblInd w:w="36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Overlock" w:cs="Overlock" w:eastAsia="Overlock" w:hAnsi="Overlo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864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tata One">
    <w:embedRegular w:fontKey="{00000000-0000-0000-0000-000000000000}" r:id="rId5" w:subsetted="0"/>
  </w:font>
  <w:font w:name="Tahoma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2880"/>
      </w:tabs>
      <w:spacing w:after="720" w:before="0" w:line="240" w:lineRule="auto"/>
      <w:ind w:left="0" w:right="360" w:firstLine="720"/>
      <w:contextualSpacing w:val="0"/>
      <w:jc w:val="both"/>
      <w:rPr>
        <w:rFonts w:ascii="Cantata One" w:cs="Cantata One" w:eastAsia="Cantata One" w:hAnsi="Cantata On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ntata One" w:cs="Cantata One" w:eastAsia="Cantata One" w:hAnsi="Cantata One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Fanning the Flame </w:t>
    </w:r>
    <w:r w:rsidDel="00000000" w:rsidR="00000000" w:rsidRPr="00000000">
      <w:rPr>
        <w:rFonts w:ascii="Cantata One" w:cs="Cantata One" w:eastAsia="Cantata One" w:hAnsi="Cantata One"/>
        <w:b w:val="1"/>
        <w:i w:val="0"/>
        <w:smallCaps w:val="0"/>
        <w:strike w:val="0"/>
        <w:color w:val="000000"/>
        <w:sz w:val="24"/>
        <w:szCs w:val="24"/>
        <w:u w:val="none"/>
        <w:vertAlign w:val="superscript"/>
        <w:rtl w:val="0"/>
      </w:rPr>
      <w:t xml:space="preserve">®</w:t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-76199</wp:posOffset>
              </wp:positionH>
              <wp:positionV relativeFrom="paragraph">
                <wp:posOffset>-12699</wp:posOffset>
              </wp:positionV>
              <wp:extent cx="5854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17380" y="3780000"/>
                        <a:ext cx="585723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-76199</wp:posOffset>
              </wp:positionH>
              <wp:positionV relativeFrom="paragraph">
                <wp:posOffset>-12699</wp:posOffset>
              </wp:positionV>
              <wp:extent cx="5854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1834"/>
        <w:tab w:val="left" w:pos="8572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ntata One" w:cs="Cantata One" w:eastAsia="Cantata One" w:hAnsi="Cantata One"/>
        <w:b w:val="0"/>
        <w:i w:val="0"/>
        <w:smallCaps w:val="1"/>
        <w:strike w:val="0"/>
        <w:color w:val="000000"/>
        <w:sz w:val="40"/>
        <w:szCs w:val="40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-93344</wp:posOffset>
          </wp:positionH>
          <wp:positionV relativeFrom="paragraph">
            <wp:posOffset>-233044</wp:posOffset>
          </wp:positionV>
          <wp:extent cx="1172210" cy="113855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2210" cy="1138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1752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ntata One" w:cs="Cantata One" w:eastAsia="Cantata One" w:hAnsi="Cantata One"/>
        <w:b w:val="0"/>
        <w:i w:val="0"/>
        <w:smallCaps w:val="1"/>
        <w:strike w:val="0"/>
        <w:color w:val="000000"/>
        <w:sz w:val="40"/>
        <w:szCs w:val="40"/>
        <w:u w:val="none"/>
        <w:vertAlign w:val="baseline"/>
        <w:rtl w:val="0"/>
      </w:rPr>
      <w:tab/>
      <w:tab/>
      <w:tab/>
      <w:t xml:space="preserve">Takeaways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101600</wp:posOffset>
              </wp:positionH>
              <wp:positionV relativeFrom="paragraph">
                <wp:posOffset>292100</wp:posOffset>
              </wp:positionV>
              <wp:extent cx="58293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5952" y="3780000"/>
                        <a:ext cx="584009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101600</wp:posOffset>
              </wp:positionH>
              <wp:positionV relativeFrom="paragraph">
                <wp:posOffset>292100</wp:posOffset>
              </wp:positionV>
              <wp:extent cx="58293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ahoma" w:cs="Tahoma" w:eastAsia="Tahoma" w:hAnsi="Tahoma"/>
      <w:b w:val="1"/>
      <w:i w:val="0"/>
      <w:smallCaps w:val="0"/>
      <w:strike w:val="0"/>
      <w:color w:val="000000"/>
      <w:sz w:val="50"/>
      <w:szCs w:val="5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color="000000" w:space="1" w:sz="4" w:val="single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0"/>
      <w:szCs w:val="5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antataOne-regular.ttf"/><Relationship Id="rId6" Type="http://schemas.openxmlformats.org/officeDocument/2006/relationships/font" Target="fonts/Tahoma-regular.ttf"/><Relationship Id="rId7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6.png"/></Relationships>
</file>